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811" w:rsidRPr="00667811" w:rsidRDefault="00667811" w:rsidP="0066781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298D602" wp14:editId="5C56CBFD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667811" w:rsidRDefault="00137449" w:rsidP="0066781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449">
        <w:rPr>
          <w:rFonts w:ascii="Times New Roman" w:hAnsi="Times New Roman" w:cs="Times New Roman"/>
          <w:b/>
          <w:bCs/>
          <w:sz w:val="28"/>
          <w:szCs w:val="28"/>
        </w:rPr>
        <w:t>Сервис «Личный кабинет кадастрового инженера» поможет избежать ошибок при подготовке документов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449">
        <w:rPr>
          <w:rFonts w:ascii="Times New Roman" w:hAnsi="Times New Roman" w:cs="Times New Roman"/>
          <w:b/>
          <w:bCs/>
          <w:sz w:val="28"/>
          <w:szCs w:val="28"/>
        </w:rPr>
        <w:t xml:space="preserve">Кадастровый учет недвижимого имущества – важный и ответственный процесс, требующий профессионализма и точности от специалиста. Качество предоставленных документов напрямую влияет на результат проведения учетно-регистрационной процедуры. Кадастровая палата Пензенской области рассказала о дополнительном функционале, имеющемся у кадастровых инженеров при использовании личного кабинета.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Использование электронного </w:t>
      </w:r>
      <w:hyperlink r:id="rId5" w:history="1">
        <w:r w:rsidRPr="00252329">
          <w:rPr>
            <w:rStyle w:val="a3"/>
            <w:rFonts w:ascii="Times New Roman" w:hAnsi="Times New Roman" w:cs="Times New Roman"/>
            <w:sz w:val="28"/>
            <w:szCs w:val="28"/>
          </w:rPr>
          <w:t>сервиса «Личный кабинет кадастрового инженера»</w:t>
        </w:r>
      </w:hyperlink>
      <w:r w:rsidRPr="00137449">
        <w:rPr>
          <w:rFonts w:ascii="Times New Roman" w:hAnsi="Times New Roman" w:cs="Times New Roman"/>
          <w:sz w:val="28"/>
          <w:szCs w:val="28"/>
        </w:rPr>
        <w:t xml:space="preserve"> повышает уровень защищенности прав и улучшает качество обслуживания собственников недвижимости. Сервис обеспечивает информационное взаимодействие кадастрового инженера с органом регистрации прав.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Основным преимуществом личного кабинета является предварительная автоматизированная проверка подготовленных кадастровым инженером документов: межевых и технических планов, актов обследования, карт-планов объектов землеустройства. Просматривать историю проведенных проверок кадастровые инженеры могут в разделе «Мои задачи». Подобная практика позволяет сократить ошибки кадастровых инженеров при выполнении работы, понизить количество отказов и приостановлений при внесении сведений в Единый государственный реестр недвижимости (ЕГРН).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Сервис предоставляет возможность осуществлять временное хранение прошедших проверку документов в электронном хранилище, но на срок не более 3 месяцев. В течение этого времени заявитель при подаче заявления на кадастровый учет и регистрацию прав может указать лишь уникальный идентифицирующий номер (УИН) документов, находящихся в данном хранилище. Более того, обязанность кадастрового инженера по помещению в электронное хранилище </w:t>
      </w:r>
      <w:r w:rsidRPr="00137449">
        <w:rPr>
          <w:rFonts w:ascii="Times New Roman" w:hAnsi="Times New Roman" w:cs="Times New Roman"/>
          <w:sz w:val="28"/>
          <w:szCs w:val="28"/>
        </w:rPr>
        <w:lastRenderedPageBreak/>
        <w:t>подготовленных и прошедших предварительную автоматизированную проверку межевых, технических планов может быть предусмотрена договором на выполнение кадастровых работ.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При помощи личного кабинета кадастровый инженер также получает информацию о профессиональной деятельности в разделе «Моя статистика». От качества проводимых работ напрямую зависит рейтинг кадастрового инженера, показывающий деловую активность и практический опыт специалиста, частоту допускаемых им ошибок при подготовке документов. При выборе кадастрового инженера гражданам следует обращать внимание на результаты его работ. Сделать это можно с помощью </w:t>
      </w:r>
      <w:hyperlink r:id="rId6" w:history="1">
        <w:r w:rsidRPr="00252329">
          <w:rPr>
            <w:rStyle w:val="a3"/>
            <w:rFonts w:ascii="Times New Roman" w:hAnsi="Times New Roman" w:cs="Times New Roman"/>
            <w:sz w:val="28"/>
            <w:szCs w:val="28"/>
          </w:rPr>
          <w:t>сервиса «Реестр кадастровых инженеров»</w:t>
        </w:r>
      </w:hyperlink>
      <w:r w:rsidRPr="00137449">
        <w:rPr>
          <w:rFonts w:ascii="Times New Roman" w:hAnsi="Times New Roman" w:cs="Times New Roman"/>
          <w:sz w:val="28"/>
          <w:szCs w:val="28"/>
        </w:rPr>
        <w:t>.</w:t>
      </w:r>
    </w:p>
    <w:p w:rsidR="00137449" w:rsidRPr="00667811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Важно добавить, что Кадастровая палата Пензенской области активно взаимодействует с кадастровыми инженерами, регулярно проводит встречи с ними, оказывает консультативную и методическую помощь, целью которой является повышение профессиональных навыков и правовой грамотности специалистов. Для получения более подробной информации можно обратиться по адресу: </w:t>
      </w:r>
      <w:r w:rsidR="004A35C5">
        <w:rPr>
          <w:rFonts w:ascii="Times New Roman" w:hAnsi="Times New Roman" w:cs="Times New Roman"/>
          <w:sz w:val="28"/>
          <w:szCs w:val="28"/>
        </w:rPr>
        <w:br/>
      </w:r>
      <w:r w:rsidRPr="00137449">
        <w:rPr>
          <w:rFonts w:ascii="Times New Roman" w:hAnsi="Times New Roman" w:cs="Times New Roman"/>
          <w:sz w:val="28"/>
          <w:szCs w:val="28"/>
        </w:rPr>
        <w:t xml:space="preserve">г. Пенза, ул. Пушкина, 169 или задать вопросы по единому справочному номеру: </w:t>
      </w:r>
      <w:r w:rsidR="004A35C5">
        <w:rPr>
          <w:rFonts w:ascii="Times New Roman" w:hAnsi="Times New Roman" w:cs="Times New Roman"/>
          <w:sz w:val="28"/>
          <w:szCs w:val="28"/>
        </w:rPr>
        <w:br/>
      </w:r>
      <w:r w:rsidRPr="00137449">
        <w:rPr>
          <w:rFonts w:ascii="Times New Roman" w:hAnsi="Times New Roman" w:cs="Times New Roman"/>
          <w:sz w:val="28"/>
          <w:szCs w:val="28"/>
        </w:rPr>
        <w:t>8 (8412) 258-248.</w:t>
      </w: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667811">
        <w:rPr>
          <w:i/>
          <w:color w:val="003366"/>
          <w:szCs w:val="28"/>
          <w:lang w:val="en-US"/>
        </w:rPr>
        <w:t>.: 8(8412) 45-48-85, IP 8(58) 2024</w:t>
      </w:r>
      <w:r w:rsidR="00BE1DBD" w:rsidRPr="00667811">
        <w:rPr>
          <w:i/>
          <w:color w:val="003366"/>
          <w:szCs w:val="28"/>
          <w:lang w:val="en-US"/>
        </w:rPr>
        <w:t>,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DA0DB8" w:rsidRPr="00667811" w:rsidRDefault="00DA0DB8" w:rsidP="00667811">
      <w:pPr>
        <w:pStyle w:val="a6"/>
        <w:spacing w:before="0" w:beforeAutospacing="0" w:after="160" w:afterAutospacing="0" w:line="360" w:lineRule="auto"/>
        <w:ind w:firstLine="709"/>
        <w:jc w:val="both"/>
        <w:rPr>
          <w:i/>
          <w:color w:val="003366"/>
          <w:sz w:val="28"/>
          <w:szCs w:val="28"/>
          <w:lang w:val="en-US"/>
        </w:rPr>
      </w:pP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A0DB8" w:rsidRPr="00667811" w:rsidSect="00DA0DB8">
      <w:pgSz w:w="11906" w:h="16838"/>
      <w:pgMar w:top="1135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81"/>
    <w:rsid w:val="00041929"/>
    <w:rsid w:val="00137449"/>
    <w:rsid w:val="001E1E6E"/>
    <w:rsid w:val="001F4A7C"/>
    <w:rsid w:val="00252329"/>
    <w:rsid w:val="002B307E"/>
    <w:rsid w:val="00312D70"/>
    <w:rsid w:val="00430555"/>
    <w:rsid w:val="0047315B"/>
    <w:rsid w:val="004A35C5"/>
    <w:rsid w:val="005D5A63"/>
    <w:rsid w:val="00667811"/>
    <w:rsid w:val="006C1C7B"/>
    <w:rsid w:val="007E0B27"/>
    <w:rsid w:val="00A7288E"/>
    <w:rsid w:val="00B85E55"/>
    <w:rsid w:val="00BE1DBD"/>
    <w:rsid w:val="00C70D81"/>
    <w:rsid w:val="00DA0DB8"/>
    <w:rsid w:val="00DD41FE"/>
    <w:rsid w:val="00E06191"/>
    <w:rsid w:val="00F507DB"/>
    <w:rsid w:val="00FA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A930C-D407-4FFC-8790-727A666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D8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70D81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041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192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semiHidden/>
    <w:unhideWhenUsed/>
    <w:rsid w:val="00DA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52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wps/portal/ais_rki" TargetMode="External"/><Relationship Id="rId5" Type="http://schemas.openxmlformats.org/officeDocument/2006/relationships/hyperlink" Target="https://lk.rosree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2020-09-30T06:07:00Z</dcterms:created>
  <dcterms:modified xsi:type="dcterms:W3CDTF">2020-09-30T06:07:00Z</dcterms:modified>
</cp:coreProperties>
</file>