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1A6" w:rsidRDefault="002221A6" w:rsidP="002221A6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A146014" wp14:editId="4AB6839B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Default="00DA7968" w:rsidP="002221A6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Изменение вида разрешенного использования </w:t>
      </w:r>
      <w:r w:rsidR="00E36B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земельного участка</w:t>
      </w:r>
    </w:p>
    <w:p w:rsidR="002221A6" w:rsidRPr="00C351BB" w:rsidRDefault="002221A6" w:rsidP="002221A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9C66B0" w:rsidRDefault="00E36BC0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BC0">
        <w:rPr>
          <w:rFonts w:ascii="Times New Roman" w:hAnsi="Times New Roman" w:cs="Times New Roman"/>
          <w:b/>
          <w:bCs/>
          <w:sz w:val="28"/>
          <w:szCs w:val="28"/>
        </w:rPr>
        <w:t xml:space="preserve">В некоторых ситуациях у правообладателя земельного участка возникает необходимость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или желание </w:t>
      </w:r>
      <w:r w:rsidRPr="00E36BC0">
        <w:rPr>
          <w:rFonts w:ascii="Times New Roman" w:hAnsi="Times New Roman" w:cs="Times New Roman"/>
          <w:b/>
          <w:bCs/>
          <w:sz w:val="28"/>
          <w:szCs w:val="28"/>
        </w:rPr>
        <w:t>изменить вид разрешенного использования земельного участка</w:t>
      </w:r>
      <w:r w:rsidR="009C66B0" w:rsidRPr="009C66B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36BC0">
        <w:rPr>
          <w:rFonts w:ascii="Times New Roman" w:hAnsi="Times New Roman" w:cs="Times New Roman"/>
          <w:b/>
          <w:bCs/>
          <w:sz w:val="28"/>
          <w:szCs w:val="28"/>
        </w:rPr>
        <w:t>Кадастровая палата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Пензенской области</w:t>
      </w:r>
      <w:r w:rsidRPr="00E36BC0">
        <w:rPr>
          <w:rFonts w:ascii="Times New Roman" w:hAnsi="Times New Roman" w:cs="Times New Roman"/>
          <w:b/>
          <w:bCs/>
          <w:sz w:val="28"/>
          <w:szCs w:val="28"/>
        </w:rPr>
        <w:t xml:space="preserve"> разъясн</w:t>
      </w:r>
      <w:r>
        <w:rPr>
          <w:rFonts w:ascii="Times New Roman" w:hAnsi="Times New Roman" w:cs="Times New Roman"/>
          <w:b/>
          <w:bCs/>
          <w:sz w:val="28"/>
          <w:szCs w:val="28"/>
        </w:rPr>
        <w:t>ила</w:t>
      </w:r>
      <w:r w:rsidRPr="00E36B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3BD1">
        <w:rPr>
          <w:rFonts w:ascii="Times New Roman" w:hAnsi="Times New Roman" w:cs="Times New Roman"/>
          <w:b/>
          <w:bCs/>
          <w:sz w:val="28"/>
          <w:szCs w:val="28"/>
        </w:rPr>
        <w:t>особенности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проведения данной процедуры.</w:t>
      </w:r>
    </w:p>
    <w:p w:rsidR="001A5811" w:rsidRDefault="00D95721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957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 разрешенного использования земельного участка — это установленное функциональное применение участка земли, а также построенных на его территории объектов.</w:t>
      </w:r>
      <w:r w:rsidR="001A5811" w:rsidRPr="001A5811">
        <w:t xml:space="preserve"> </w:t>
      </w:r>
      <w:r w:rsidR="001A5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этого</w:t>
      </w:r>
      <w:r w:rsidR="001A5811" w:rsidRPr="001A5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напрямую зависит, </w:t>
      </w:r>
      <w:r w:rsidR="001857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</w:t>
      </w:r>
      <w:r w:rsidR="001A5811" w:rsidRPr="001A5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владелец </w:t>
      </w:r>
      <w:r w:rsidR="001857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 распоряжаться своим участком</w:t>
      </w:r>
      <w:r w:rsidR="001A5811" w:rsidRPr="001A5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A5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5811" w:rsidRPr="001A5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Вид разрешенного использования земельного участка определяется на основании правил землепользования и застройки соответствующего муниципального образования, на территории которого расположен </w:t>
      </w:r>
      <w:r w:rsidR="001857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данный </w:t>
      </w:r>
      <w:r w:rsidR="001A5811" w:rsidRPr="001A5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земельный участок.</w:t>
      </w:r>
    </w:p>
    <w:p w:rsidR="00B7701B" w:rsidRDefault="00E36BC0" w:rsidP="00FF0C4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6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Каждый собственник земельного участка </w:t>
      </w:r>
      <w:r w:rsidR="00BE6D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имеет право на изменение</w:t>
      </w:r>
      <w:r w:rsidRPr="00E36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вид</w:t>
      </w:r>
      <w:r w:rsidR="00BE6D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36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его использования. </w:t>
      </w:r>
      <w:r w:rsidR="00FF0C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этого собственнику необходимо подать в орган регистрации прав з</w:t>
      </w:r>
      <w:r w:rsidR="00185B77" w:rsidRPr="00185B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аявлени</w:t>
      </w:r>
      <w:r w:rsidR="001857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185B77" w:rsidRPr="00185B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выбранном виде разрешенного использования земельного участка из тех видов, которые установлены </w:t>
      </w:r>
      <w:r w:rsidR="00081A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185B77" w:rsidRPr="00185B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равилами землепользования и застройки.</w:t>
      </w:r>
      <w:r w:rsid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F0C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этом</w:t>
      </w:r>
      <w:r w:rsidR="004F3BD1" w:rsidRP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можно предоставить копию выписки из </w:t>
      </w:r>
      <w:r w:rsid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</w:t>
      </w:r>
      <w:r w:rsidR="004F3BD1" w:rsidRPr="00185B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землепользования и застройки</w:t>
      </w:r>
      <w:r w:rsid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F3BD1" w:rsidRDefault="004F3BD1" w:rsidP="004F3BD1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ледует обратить внимание, что вид разрешенного использования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является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одним из факторов</w:t>
      </w:r>
      <w:r w:rsidRP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определении кадастровой стоимости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земельного участка</w:t>
      </w:r>
      <w:r w:rsidR="005D58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58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свою очередь, кадастровая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стоимость влияет, например, на</w:t>
      </w:r>
      <w:r w:rsidRP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арендн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 w:rsidRP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и </w:t>
      </w:r>
      <w:r w:rsidRP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земельный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F3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налог.</w:t>
      </w:r>
      <w:r w:rsidR="005D58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7701B" w:rsidRDefault="009D0507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получения более подробной информации можно обратиться по адресу: г. Пенза, ул. Пушкина, 169 или задать вопросы по единому справочному номеру: 8 (8412) 258-248.</w:t>
      </w:r>
    </w:p>
    <w:p w:rsidR="00FF0C4E" w:rsidRDefault="00FF0C4E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701B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>
        <w:rPr>
          <w:i/>
          <w:color w:val="003366"/>
          <w:szCs w:val="28"/>
        </w:rPr>
        <w:lastRenderedPageBreak/>
        <w:t>Кадастровая палата Пензенской области</w:t>
      </w:r>
    </w:p>
    <w:p w:rsidR="00B7701B" w:rsidRPr="00FF0C4E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>
        <w:rPr>
          <w:i/>
          <w:color w:val="003366"/>
          <w:szCs w:val="28"/>
        </w:rPr>
        <w:t>тел</w:t>
      </w:r>
      <w:r w:rsidRPr="00FF0C4E">
        <w:rPr>
          <w:i/>
          <w:color w:val="003366"/>
          <w:szCs w:val="28"/>
        </w:rPr>
        <w:t xml:space="preserve">.: 8(8412) 45-48-85, </w:t>
      </w:r>
      <w:r>
        <w:rPr>
          <w:i/>
          <w:color w:val="003366"/>
          <w:szCs w:val="28"/>
          <w:lang w:val="en-US"/>
        </w:rPr>
        <w:t>IP</w:t>
      </w:r>
      <w:r w:rsidRPr="00FF0C4E">
        <w:rPr>
          <w:i/>
          <w:color w:val="003366"/>
          <w:szCs w:val="28"/>
        </w:rPr>
        <w:t xml:space="preserve"> 8(58) 2024,</w:t>
      </w:r>
    </w:p>
    <w:p w:rsidR="00C351BB" w:rsidRPr="009C66B0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sz w:val="28"/>
          <w:szCs w:val="28"/>
          <w:lang w:val="en-US"/>
        </w:rPr>
      </w:pPr>
      <w:r>
        <w:rPr>
          <w:i/>
          <w:color w:val="003366"/>
          <w:szCs w:val="28"/>
          <w:lang w:val="en-US"/>
        </w:rPr>
        <w:t>email: press@58.kadastr.ru</w:t>
      </w:r>
    </w:p>
    <w:sectPr w:rsidR="00C351BB" w:rsidRPr="009C6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1BB"/>
    <w:rsid w:val="00081A8D"/>
    <w:rsid w:val="000A7A2E"/>
    <w:rsid w:val="00185788"/>
    <w:rsid w:val="00185B77"/>
    <w:rsid w:val="001A5811"/>
    <w:rsid w:val="002124DB"/>
    <w:rsid w:val="002221A6"/>
    <w:rsid w:val="004570C8"/>
    <w:rsid w:val="004F3BD1"/>
    <w:rsid w:val="005D5880"/>
    <w:rsid w:val="0065642B"/>
    <w:rsid w:val="006C1C7B"/>
    <w:rsid w:val="007550A3"/>
    <w:rsid w:val="008463E4"/>
    <w:rsid w:val="009C66B0"/>
    <w:rsid w:val="009D0507"/>
    <w:rsid w:val="00AC6A95"/>
    <w:rsid w:val="00B7701B"/>
    <w:rsid w:val="00B9367E"/>
    <w:rsid w:val="00BC0145"/>
    <w:rsid w:val="00BE6D34"/>
    <w:rsid w:val="00C32024"/>
    <w:rsid w:val="00C351BB"/>
    <w:rsid w:val="00D95721"/>
    <w:rsid w:val="00DA7968"/>
    <w:rsid w:val="00E36BC0"/>
    <w:rsid w:val="00F26FBA"/>
    <w:rsid w:val="00FF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1C568D-69A9-4CC3-BF6F-13DB9D8F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C66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77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66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9C66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2020-12-30T09:01:00Z</dcterms:created>
  <dcterms:modified xsi:type="dcterms:W3CDTF">2020-12-30T09:01:00Z</dcterms:modified>
</cp:coreProperties>
</file>